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6Colorful-Accent5"/>
        <w:tblW w:w="137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7797"/>
        <w:gridCol w:w="1275"/>
      </w:tblGrid>
      <w:tr w:rsidR="004F4E90" w:rsidRPr="00A125E2" w14:paraId="105BF8C5" w14:textId="34CF89C6" w:rsidTr="004F4E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B2B43C1" w14:textId="77777777" w:rsidR="004F4E90" w:rsidRPr="00A125E2" w:rsidRDefault="004F4E90" w:rsidP="00514D9F">
            <w:pPr>
              <w:jc w:val="center"/>
              <w:rPr>
                <w:rFonts w:ascii="Trebuchet MS" w:hAnsi="Trebuchet MS"/>
                <w:color w:val="auto"/>
              </w:rPr>
            </w:pPr>
            <w:r w:rsidRPr="00A125E2">
              <w:rPr>
                <w:rFonts w:ascii="Trebuchet MS" w:hAnsi="Trebuchet MS"/>
                <w:color w:val="auto"/>
              </w:rPr>
              <w:t xml:space="preserve">Nr </w:t>
            </w:r>
            <w:proofErr w:type="spellStart"/>
            <w:r w:rsidRPr="00A125E2">
              <w:rPr>
                <w:rFonts w:ascii="Trebuchet MS" w:hAnsi="Trebuchet MS"/>
                <w:color w:val="auto"/>
              </w:rPr>
              <w:t>ctr</w:t>
            </w:r>
            <w:proofErr w:type="spellEnd"/>
          </w:p>
        </w:tc>
        <w:tc>
          <w:tcPr>
            <w:tcW w:w="3969" w:type="dxa"/>
          </w:tcPr>
          <w:p w14:paraId="0D6CA0F0" w14:textId="2F205C22" w:rsidR="004F4E90" w:rsidRPr="00A125E2" w:rsidRDefault="004F4E90" w:rsidP="00514D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A125E2">
              <w:rPr>
                <w:rFonts w:ascii="Trebuchet MS" w:hAnsi="Trebuchet MS"/>
                <w:color w:val="auto"/>
              </w:rPr>
              <w:t>Criterii si subcriterii</w:t>
            </w:r>
            <w:r>
              <w:rPr>
                <w:rFonts w:ascii="Trebuchet MS" w:hAnsi="Trebuchet MS"/>
                <w:color w:val="auto"/>
              </w:rPr>
              <w:t>*</w:t>
            </w:r>
          </w:p>
        </w:tc>
        <w:tc>
          <w:tcPr>
            <w:tcW w:w="7797" w:type="dxa"/>
          </w:tcPr>
          <w:p w14:paraId="571F97B0" w14:textId="1A0CCB3A" w:rsidR="004F4E90" w:rsidRPr="0027329D" w:rsidRDefault="00607DB5" w:rsidP="00514D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4472C4" w:themeColor="accent1"/>
              </w:rPr>
            </w:pPr>
            <w:r>
              <w:rPr>
                <w:rFonts w:ascii="Trebuchet MS" w:hAnsi="Trebuchet MS"/>
                <w:color w:val="4472C4" w:themeColor="accent1"/>
              </w:rPr>
              <w:t xml:space="preserve">Explicații privind elementele care fac obiectul verificării </w:t>
            </w:r>
          </w:p>
        </w:tc>
        <w:tc>
          <w:tcPr>
            <w:tcW w:w="1275" w:type="dxa"/>
          </w:tcPr>
          <w:p w14:paraId="1B66DC33" w14:textId="2285F33A" w:rsidR="004F4E90" w:rsidRPr="00A125E2" w:rsidRDefault="004F4E90" w:rsidP="00514D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A125E2">
              <w:rPr>
                <w:rFonts w:ascii="Trebuchet MS" w:hAnsi="Trebuchet MS"/>
                <w:color w:val="auto"/>
              </w:rPr>
              <w:t>Punctaj</w:t>
            </w:r>
            <w:r>
              <w:rPr>
                <w:rFonts w:ascii="Trebuchet MS" w:hAnsi="Trebuchet MS"/>
                <w:color w:val="auto"/>
              </w:rPr>
              <w:t>**</w:t>
            </w:r>
          </w:p>
        </w:tc>
      </w:tr>
      <w:tr w:rsidR="004F4E90" w:rsidRPr="00A125E2" w14:paraId="77109AE6" w14:textId="2D5011D0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E15BF7E" w14:textId="6A0EA054" w:rsidR="004F4E90" w:rsidRPr="00A125E2" w:rsidRDefault="004F4E90" w:rsidP="00837AF4">
            <w:pPr>
              <w:ind w:right="-113"/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</w:p>
        </w:tc>
        <w:tc>
          <w:tcPr>
            <w:tcW w:w="11766" w:type="dxa"/>
            <w:gridSpan w:val="2"/>
          </w:tcPr>
          <w:p w14:paraId="30C3C9F6" w14:textId="16CCEBB6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5D4B2E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 xml:space="preserve">Relevanța proiectului față de intervențiile prevăzute în POAT 2021-2027, inclusiv față de documentele strategice, precum: </w:t>
            </w:r>
            <w:proofErr w:type="spellStart"/>
            <w:r w:rsidRPr="005D4B2E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roadmap</w:t>
            </w:r>
            <w:proofErr w:type="spellEnd"/>
            <w:r w:rsidRPr="005D4B2E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, strategie/plan de comunicare, plan de evaluare, alte strategii, etc, fezabilitatea si eficacitatea proiectului.</w:t>
            </w:r>
          </w:p>
        </w:tc>
        <w:tc>
          <w:tcPr>
            <w:tcW w:w="1275" w:type="dxa"/>
          </w:tcPr>
          <w:p w14:paraId="77ECC61A" w14:textId="02C91856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9</w:t>
            </w:r>
            <w:r w:rsidRPr="00C057B5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0p</w:t>
            </w:r>
          </w:p>
        </w:tc>
      </w:tr>
      <w:tr w:rsidR="004F4E90" w:rsidRPr="00A125E2" w14:paraId="73A21FD9" w14:textId="5ECD12EC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31352FA" w14:textId="77B73CE2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.</w:t>
            </w: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627769B" w14:textId="60A69AED" w:rsidR="004F4E90" w:rsidRPr="004C298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C2985">
              <w:rPr>
                <w:rFonts w:ascii="Trebuchet MS" w:hAnsi="Trebuchet MS"/>
                <w:color w:val="auto"/>
                <w:sz w:val="24"/>
                <w:szCs w:val="24"/>
              </w:rPr>
              <w:t>Cum contribuie proiectul la realizarea obiectivelor din documentele strategice relevante pentru proiect ?</w:t>
            </w:r>
          </w:p>
          <w:p w14:paraId="3047441C" w14:textId="1CE74BBB" w:rsidR="004F4E90" w:rsidRPr="00425754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  <w:tc>
          <w:tcPr>
            <w:tcW w:w="7797" w:type="dxa"/>
          </w:tcPr>
          <w:p w14:paraId="760E63F4" w14:textId="77777777" w:rsidR="005778C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Se verifică funcțiile:  </w:t>
            </w:r>
          </w:p>
          <w:p w14:paraId="7798F181" w14:textId="72B97646" w:rsidR="005778CD" w:rsidRPr="00514D9F" w:rsidRDefault="004F4E90" w:rsidP="00514D9F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Relevanță (din cadrul </w:t>
            </w:r>
            <w:r w:rsidR="00E41C93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secțiunii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JUSTIFICARE/CONTEXT/RELEVANTA/OPORTUNITATE SI CONTRIBUTIA LA OBIECTIVUL SPECIFIC) </w:t>
            </w:r>
            <w:r w:rsidR="005778C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: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0354DBD5" w14:textId="77777777" w:rsidR="00353AF8" w:rsidRDefault="00E41C93" w:rsidP="00514D9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Se verifica daca documentul strategic (strategie, plan, </w:t>
            </w:r>
            <w:proofErr w:type="spellStart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roadmap</w:t>
            </w:r>
            <w:proofErr w:type="spellEnd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etc.) este selectat corespunzător</w:t>
            </w:r>
          </w:p>
          <w:p w14:paraId="1FE301E7" w14:textId="3450302C" w:rsidR="004F4E90" w:rsidRPr="00514D9F" w:rsidRDefault="004F4E90" w:rsidP="00514D9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Se analizează legătura proiectului cu documente strategice (strategii, </w:t>
            </w:r>
            <w:proofErr w:type="spellStart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roadmap</w:t>
            </w:r>
            <w:proofErr w:type="spellEnd"/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, planuri, etc), </w:t>
            </w:r>
            <w:r w:rsidR="00A3411A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respectiv, s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e verifica daca prin obiectivele, activitățile si rezultatele propuse, proiectul se încadrează si contribuie la realizarea obiectivelor POAT</w:t>
            </w:r>
            <w:r w:rsidR="00A3411A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si a celor identificate in cadrul documentului strategic selectat</w:t>
            </w:r>
            <w:r w:rsidR="00A3411A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. </w:t>
            </w:r>
          </w:p>
          <w:p w14:paraId="799A5F46" w14:textId="0E18398D" w:rsidR="00E41C93" w:rsidRPr="0027329D" w:rsidRDefault="005778CD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2.</w:t>
            </w: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Solicitant  – secțiunea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Asistenta financiara acordata anterior </w:t>
            </w: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din cererea de finanțare</w:t>
            </w:r>
            <w:r w:rsid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i</w:t>
            </w:r>
            <w:r w:rsidR="00994D97" w:rsidRPr="00514D9F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nclusiv complementaritatea cu alte proiecte</w:t>
            </w:r>
            <w:r w:rsidRPr="004F4E9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. </w:t>
            </w:r>
          </w:p>
          <w:p w14:paraId="29D38A46" w14:textId="79CBBCA2" w:rsidR="004F4E90" w:rsidRPr="00514D9F" w:rsidRDefault="004F4E90" w:rsidP="00353AF8">
            <w:pPr>
              <w:pStyle w:val="ListParagraph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0CB96B" w14:textId="2086BDDE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20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 xml:space="preserve">p </w:t>
            </w:r>
          </w:p>
        </w:tc>
      </w:tr>
      <w:tr w:rsidR="004F4E90" w:rsidRPr="00A125E2" w14:paraId="17C5CF12" w14:textId="6790F0E6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2DACC1D1" w14:textId="0F0B0892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14:paraId="25943D73" w14:textId="61EA5773" w:rsidR="004F4E90" w:rsidRPr="00425754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C2985">
              <w:rPr>
                <w:rFonts w:ascii="Trebuchet MS" w:hAnsi="Trebuchet MS"/>
                <w:color w:val="auto"/>
                <w:sz w:val="24"/>
                <w:szCs w:val="24"/>
              </w:rPr>
              <w:t xml:space="preserve">Este asigurată corelarea, la nivel de proiect, dintre obiectivul general, obiectivele specifice, rezultate, activități?  </w:t>
            </w:r>
          </w:p>
        </w:tc>
        <w:tc>
          <w:tcPr>
            <w:tcW w:w="7797" w:type="dxa"/>
            <w:shd w:val="clear" w:color="auto" w:fill="auto"/>
          </w:tcPr>
          <w:p w14:paraId="568EA93E" w14:textId="4023B443" w:rsidR="004F4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Se verifica daca obiectivele, activitățile si rezultatele urmărite răspund nevoilor identificate de solicitant</w:t>
            </w:r>
            <w:r w:rsid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si sunt corelate logic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</w:p>
          <w:p w14:paraId="52967BEF" w14:textId="77777777" w:rsidR="00A3411A" w:rsidRPr="0027329D" w:rsidRDefault="00A3411A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6D700853" w14:textId="77777777" w:rsidR="004F4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Este prezentat un calendar realist al activităților propuse, acestea sunt descrise detaliat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contribuie în mod direct la îndeplinirea rezultatelor propuse prin proiect. Rezultatele așteptate sunt clar definite si realizabile.  </w:t>
            </w:r>
          </w:p>
          <w:p w14:paraId="37F160A3" w14:textId="77777777" w:rsidR="00A3411A" w:rsidRDefault="00A3411A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24B3B089" w14:textId="77777777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Se vor avea în vedere următoarele: </w:t>
            </w:r>
          </w:p>
          <w:p w14:paraId="1C883A88" w14:textId="154CF4CE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a.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obiectivul general al proiectului este o consecință a îndeplinirii obiectivelor specifice ale proiectului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si contribuie Îmbunătățirea capacității de gestionare și implementare </w:t>
            </w:r>
            <w:proofErr w:type="spellStart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la asigurarea </w:t>
            </w:r>
            <w:proofErr w:type="spellStart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transparenţei</w:t>
            </w:r>
            <w:proofErr w:type="spellEnd"/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fondurilor FEDR, FC, FSE+, FTJ </w:t>
            </w:r>
          </w:p>
          <w:p w14:paraId="313A472D" w14:textId="0FABB1F8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lastRenderedPageBreak/>
              <w:t>b.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obiectivele specifice ale proiectului sunt atinse ca urmare a obținerii rezultatelor așteptate;</w:t>
            </w:r>
          </w:p>
          <w:p w14:paraId="23C96609" w14:textId="675609F5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c.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rezultatele așteptate ale proiectului sunt clar definite , realizabile ;</w:t>
            </w:r>
          </w:p>
          <w:p w14:paraId="6C719567" w14:textId="58F4CF99" w:rsidR="00A3411A" w:rsidRPr="00A3411A" w:rsidRDefault="00A3411A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d.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  <w:t>activitățile proiectului sunt formulate pornind de la</w:t>
            </w:r>
            <w:r w:rsid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ac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ț</w:t>
            </w:r>
            <w:r w:rsid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iunile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care se pot finanța in cadrul </w:t>
            </w:r>
            <w:r w:rsidR="00994D97" w:rsidRPr="00353AF8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tipurilor de interven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ț</w:t>
            </w:r>
            <w:r w:rsidR="00994D97" w:rsidRPr="00353AF8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ie</w:t>
            </w:r>
            <w:r w:rsidR="00994D97" w:rsidRP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994D97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descrise în Ghidul Solicitantului,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sec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ț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iunea 5.2.2. Activit</w:t>
            </w:r>
            <w:r w:rsidR="006B131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ăț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i eligibile;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sunt clare, descrise detaliat si </w:t>
            </w:r>
            <w:r w:rsidR="00B713F6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conduc la atingerea rezultatelor așteptate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5C7D933E" w14:textId="714310B9" w:rsidR="00A3411A" w:rsidRPr="00A3411A" w:rsidRDefault="00E06DBF" w:rsidP="00A341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e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ab/>
            </w:r>
            <w:r w:rsidR="009C48D4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e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ste prezentat un calendar realist al activităților propuse, verificându-se funcția Activități pentru care se solicită finanțare nerambursabilă și </w:t>
            </w:r>
            <w:r w:rsidR="00A3411A" w:rsidRPr="00353AF8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funcția Plan de achiziții</w:t>
            </w:r>
            <w:r w:rsidR="00A3411A"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din cererea de finanțare. Se urmărește dacă:</w:t>
            </w:r>
          </w:p>
          <w:p w14:paraId="5E6797EF" w14:textId="698237AB" w:rsidR="00A3411A" w:rsidRPr="0027329D" w:rsidRDefault="00A3411A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       - durata activităților este estimată realist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, acestea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se derulează logic din punct de vedere al succesiunii în timp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, inclusiv in ceea ce </w:t>
            </w:r>
            <w:r w:rsidR="006E772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privește</w:t>
            </w:r>
            <w:r w:rsidR="00B713F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A3411A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calendarul achizițiilor necesare susținerii implementării proiectului (ex. serviciile de management al proiectului, consumabile ș.a.), astfel încât să se asigure o bună implementare a activităților proiectului.</w:t>
            </w:r>
          </w:p>
        </w:tc>
        <w:tc>
          <w:tcPr>
            <w:tcW w:w="1275" w:type="dxa"/>
            <w:shd w:val="clear" w:color="auto" w:fill="auto"/>
          </w:tcPr>
          <w:p w14:paraId="43061EFF" w14:textId="7688E12D" w:rsidR="004F4E90" w:rsidRPr="00A125E2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lastRenderedPageBreak/>
              <w:t>20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</w:tr>
      <w:tr w:rsidR="004F4E90" w:rsidRPr="00A125E2" w14:paraId="3DDF2137" w14:textId="674E2352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73F42AAF" w14:textId="68AE888C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14:paraId="79166B10" w14:textId="36EE396C" w:rsidR="004F4E90" w:rsidRPr="00425754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Indicatorii prevăzuți în proiect sunt corelați cu rezultatele si cu bugetul eligibil al proiectului?</w:t>
            </w:r>
          </w:p>
        </w:tc>
        <w:tc>
          <w:tcPr>
            <w:tcW w:w="7797" w:type="dxa"/>
            <w:shd w:val="clear" w:color="auto" w:fill="auto"/>
          </w:tcPr>
          <w:p w14:paraId="426CB653" w14:textId="77777777" w:rsidR="009C48D4" w:rsidRDefault="004F4E90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Se verifică core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larea</w:t>
            </w: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dintre rezultatele așteptate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</w:t>
            </w: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țintele indicatorilor si valoarea corespunzătoare in buget. </w:t>
            </w:r>
          </w:p>
          <w:p w14:paraId="2E220886" w14:textId="4567EB68" w:rsidR="009C48D4" w:rsidRPr="009C48D4" w:rsidRDefault="00E06DBF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.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rezultatele așteptate sunt cuantificate prin indicatorii de proiect stabiliți;</w:t>
            </w:r>
          </w:p>
          <w:p w14:paraId="78A8C249" w14:textId="3EBEBE70" w:rsidR="004F4E90" w:rsidRDefault="00E06DBF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b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.</w:t>
            </w:r>
            <w:r w:rsidR="009C48D4" w:rsidRPr="009C48D4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valorile țintă stabilite pentru indicatorii proiectului sunt realiste.</w:t>
            </w:r>
          </w:p>
          <w:p w14:paraId="79C386B3" w14:textId="19FCD0E9" w:rsidR="00E06DBF" w:rsidRPr="0027329D" w:rsidRDefault="00E06DBF" w:rsidP="009C48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E06DB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Se verifică dacă la funcția Buget este atașat formularul standard Corelare indicatori-buget și dacă în această anexă sunt aceiași indicatori  și </w:t>
            </w:r>
            <w:proofErr w:type="spellStart"/>
            <w:r w:rsidRPr="00E06DB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ţintele</w:t>
            </w:r>
            <w:proofErr w:type="spellEnd"/>
            <w:r w:rsidRPr="00E06DB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aferente cu cei prevăzuți la funcția Indicatori de realizare si Indicatori suplimentari de proiect (daca este cazul) din cererea de finanțare, iar bugetul eligibil este conform funcției Buget – Activități și cheltuieli.</w:t>
            </w:r>
          </w:p>
        </w:tc>
        <w:tc>
          <w:tcPr>
            <w:tcW w:w="1275" w:type="dxa"/>
            <w:shd w:val="clear" w:color="auto" w:fill="auto"/>
          </w:tcPr>
          <w:p w14:paraId="6C164FCD" w14:textId="5C4316F9" w:rsidR="004F4E90" w:rsidRPr="00C057B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5</w:t>
            </w:r>
            <w:r w:rsidRPr="00A125E2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p</w:t>
            </w:r>
          </w:p>
        </w:tc>
      </w:tr>
      <w:tr w:rsidR="004F4E90" w:rsidRPr="00A125E2" w14:paraId="1EBD6321" w14:textId="1BF332C3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D82D7C5" w14:textId="14D53B7B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969" w:type="dxa"/>
            <w:shd w:val="clear" w:color="auto" w:fill="auto"/>
          </w:tcPr>
          <w:p w14:paraId="70EE6376" w14:textId="391FDEBA" w:rsidR="004F4E90" w:rsidRPr="00425754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Au fost identificate riscurile majore care  pot afecta atingerea obiectivelor proiectului și este prevăzut un plan de măsuri în vederea combaterii/atenuării acestora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?</w:t>
            </w:r>
          </w:p>
        </w:tc>
        <w:tc>
          <w:tcPr>
            <w:tcW w:w="7797" w:type="dxa"/>
            <w:shd w:val="clear" w:color="auto" w:fill="auto"/>
          </w:tcPr>
          <w:p w14:paraId="4975A93E" w14:textId="798C83AD" w:rsidR="004F4E90" w:rsidRPr="0027329D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Sunt identificate și descrise riscurile majore relevante pentru implementarea proiectului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impactul acestora asupra desfășurării proiectului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a atingerii indicatorilor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propuşi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;</w:t>
            </w:r>
          </w:p>
          <w:p w14:paraId="783E58C5" w14:textId="77777777" w:rsidR="004F4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Sunt prezentate măsurile de prevenire a riscurilor majore </w:t>
            </w:r>
            <w:proofErr w:type="spellStart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şi</w:t>
            </w:r>
            <w:proofErr w:type="spellEnd"/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de atenuare a efectelor acestora în cazul apariției lor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</w:p>
          <w:p w14:paraId="377ADD90" w14:textId="52A04A0F" w:rsidR="0031206B" w:rsidRPr="0027329D" w:rsidRDefault="0031206B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673386C" w14:textId="76550A59" w:rsidR="004F4E90" w:rsidRPr="00A125E2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5p</w:t>
            </w:r>
          </w:p>
          <w:p w14:paraId="5D484E57" w14:textId="77777777" w:rsidR="004F4E90" w:rsidRPr="00A125E2" w:rsidRDefault="004F4E90" w:rsidP="00837AF4">
            <w:pPr>
              <w:tabs>
                <w:tab w:val="left" w:pos="91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ab/>
            </w:r>
          </w:p>
        </w:tc>
      </w:tr>
      <w:tr w:rsidR="004F4E90" w:rsidRPr="00A125E2" w14:paraId="77BDCEC5" w14:textId="7DF2F633" w:rsidTr="004F4E90">
        <w:trPr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94CDD74" w14:textId="04F80F9A" w:rsidR="004F4E90" w:rsidRPr="00C057B5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14:paraId="74D892D7" w14:textId="176E5178" w:rsidR="004F4E90" w:rsidRPr="00C057B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Există o planificare adecvată și eficientă a proiectului la nivelul managementului de proiect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?</w:t>
            </w:r>
          </w:p>
        </w:tc>
        <w:tc>
          <w:tcPr>
            <w:tcW w:w="7797" w:type="dxa"/>
            <w:shd w:val="clear" w:color="auto" w:fill="auto"/>
          </w:tcPr>
          <w:p w14:paraId="079405DC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Se verifică</w:t>
            </w:r>
          </w:p>
          <w:p w14:paraId="54B1890F" w14:textId="6A45FA16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- pozițiile membrilor echipei de management a proiectului sunt justificate și implicarea acestora în proiect este corespunzătoare în funcție de activitățile planificate și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de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rezultate</w:t>
            </w:r>
            <w:r w:rsidR="0031206B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33862AEE" w14:textId="199819A0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- resursele materiale puse la dispoziție de solicitant și parteneri (dacă este cazul) sunt utile și dimensionate corespunzător pentru buna implementare a proiectului</w:t>
            </w:r>
            <w:r w:rsidR="0031206B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3D29CACC" w14:textId="53579C2C" w:rsidR="004F4E90" w:rsidRPr="00C057B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10p</w:t>
            </w:r>
          </w:p>
        </w:tc>
      </w:tr>
      <w:tr w:rsidR="004F4E90" w:rsidRPr="00A125E2" w14:paraId="3BA9DEC7" w14:textId="4CE36E64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F00EBD2" w14:textId="61CF8803" w:rsidR="004F4E90" w:rsidRPr="00C057B5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14:paraId="4163CEF3" w14:textId="74C402D1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057B5">
              <w:rPr>
                <w:rFonts w:ascii="Trebuchet MS" w:hAnsi="Trebuchet MS"/>
                <w:color w:val="auto"/>
                <w:sz w:val="24"/>
                <w:szCs w:val="24"/>
              </w:rPr>
              <w:t>Planul de monitorizare este realist și indicatorii de etapă stabiliți în cadrul acestuia conduc la atingerea țintelor indicatorilor proiectului, și implicit ai programului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?</w:t>
            </w:r>
          </w:p>
        </w:tc>
        <w:tc>
          <w:tcPr>
            <w:tcW w:w="7797" w:type="dxa"/>
            <w:shd w:val="clear" w:color="auto" w:fill="auto"/>
          </w:tcPr>
          <w:p w14:paraId="452CE67B" w14:textId="2C2AEB1B" w:rsidR="004F4E90" w:rsidRPr="00CD45BE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Se verifică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 dacă:</w:t>
            </w:r>
          </w:p>
          <w:p w14:paraId="6692E761" w14:textId="7B1BDDB9" w:rsidR="004F4E90" w:rsidRPr="00CD45BE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- indicatorii de etapă stabiliți pentru perioada de implementare a proiectului pe baza cărora se monitorizează și se evaluează progresul implementării proiectului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 sunt relevanți/conduc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la atingerea țintelor indicatorilor proiectului</w:t>
            </w:r>
            <w:r w:rsidR="00513B56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</w:p>
          <w:p w14:paraId="2D071D31" w14:textId="7715F0CC" w:rsidR="004F4E90" w:rsidRPr="00900E90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-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>valorile țintelor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/termenele</w:t>
            </w: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 xml:space="preserve"> indicatorilor de 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etapă</w:t>
            </w:r>
            <w:r w:rsidRPr="00CD45BE"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sunt realiste</w:t>
            </w:r>
            <w:r w:rsidR="00513B56"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04F79D46" w14:textId="441970C5" w:rsidR="004F4E90" w:rsidRPr="00C057B5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10p</w:t>
            </w:r>
          </w:p>
        </w:tc>
      </w:tr>
      <w:tr w:rsidR="004F4E90" w:rsidRPr="00A125E2" w14:paraId="25ABD4E4" w14:textId="6ED81DFF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290A647" w14:textId="67F0EEBA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3B3D8A3B" w14:textId="1D07AB3A" w:rsidR="004F4E90" w:rsidRPr="00425754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C2985">
              <w:rPr>
                <w:rFonts w:ascii="Trebuchet MS" w:hAnsi="Trebuchet MS"/>
                <w:color w:val="auto"/>
                <w:sz w:val="24"/>
                <w:szCs w:val="24"/>
              </w:rPr>
              <w:t xml:space="preserve">Cheltuielile proiectului sunt corelate cu achizițiile, activitățile si rezultatele proiectului, sunt justificate si fundamentate adecvat si corelate cu nivelul pieței? </w:t>
            </w:r>
          </w:p>
        </w:tc>
        <w:tc>
          <w:tcPr>
            <w:tcW w:w="7797" w:type="dxa"/>
            <w:shd w:val="clear" w:color="auto" w:fill="auto"/>
          </w:tcPr>
          <w:p w14:paraId="4A4E7388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Se verifica daca:</w:t>
            </w:r>
          </w:p>
          <w:p w14:paraId="33FDD4A3" w14:textId="66853B98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a.</w:t>
            </w:r>
            <w:r w:rsid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fiecare cheltuială este încadrată în categoria adecvată;</w:t>
            </w:r>
          </w:p>
          <w:p w14:paraId="70A124C5" w14:textId="2B1FF9E5" w:rsidR="00EE6B32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b.</w:t>
            </w:r>
            <w:r w:rsid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bugetul este calculat corect </w:t>
            </w:r>
            <w:r w:rsidR="00195D51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iar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fiecare cheltuială  este justificata</w:t>
            </w:r>
            <w:r w:rsidR="00195D51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</w:t>
            </w:r>
            <w:r w:rsidR="00B30B30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necesara </w:t>
            </w:r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implementării</w:t>
            </w:r>
            <w:r w:rsidR="00B30B30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proiectului</w:t>
            </w:r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si corelata cu </w:t>
            </w:r>
            <w:proofErr w:type="spellStart"/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activitatile</w:t>
            </w:r>
            <w:proofErr w:type="spellEnd"/>
            <w:r w:rsidR="00B30B30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si </w:t>
            </w:r>
            <w:r w:rsidR="000621C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fundamentata adecvat, corelat cu nivelul 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pieței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; </w:t>
            </w:r>
          </w:p>
          <w:p w14:paraId="3E4A949B" w14:textId="04C28390" w:rsidR="00513B56" w:rsidRPr="00513B56" w:rsidRDefault="00EE6B32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c. s-a completat</w:t>
            </w:r>
            <w:r w:rsidRPr="00514D9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corespunzător</w:t>
            </w:r>
            <w:r w:rsidRPr="00514D9F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valoarea eligibilă totală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, in cadrul tuturor secțiunilor aferente bugetului.  </w:t>
            </w:r>
            <w:r w:rsidR="008D74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(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Ex: Secțiunea</w:t>
            </w:r>
            <w:r w:rsidRPr="00EE6B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Domeniu de intervenție</w:t>
            </w: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, Forma de sprijin</w:t>
            </w:r>
            <w:r w:rsidR="008D7432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)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</w:p>
          <w:p w14:paraId="064906A8" w14:textId="77777777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</w:p>
          <w:p w14:paraId="3A90FE66" w14:textId="725DFFB7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În cazul proiectelor care includ achiziții publice, se va verifica dacă valorile incluse în bugetul proiectului se încadrează în valorile completate la funcția Plan achiziții.</w:t>
            </w:r>
          </w:p>
          <w:p w14:paraId="677C5EB4" w14:textId="2D896157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lastRenderedPageBreak/>
              <w:t>Se verifică următoarele:</w:t>
            </w:r>
          </w:p>
          <w:p w14:paraId="1666B88C" w14:textId="203CECB5" w:rsidR="00513B56" w:rsidRPr="00513B56" w:rsidRDefault="000621CB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a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.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valoarea estimată a achiziției corespunde procedurii aplicate (încadrarea în praguri)</w:t>
            </w:r>
            <w:r w:rsidR="00794D57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si este corelata cu bugetul eligibil al proiectului</w:t>
            </w:r>
            <w:r w:rsidR="00513B56"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;</w:t>
            </w:r>
          </w:p>
          <w:p w14:paraId="7DC2947E" w14:textId="5C518EB4" w:rsidR="00513B56" w:rsidRP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c.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 xml:space="preserve">achizițiile prevăzute în proiect cu obiecte similare respectă principiul nedivizării acestora în contracte de valoare mai mică (nu a divizat contractul de achiziție publică în mai multe contracte distincte de valoare mai mică cu scopul de a evita aplicarea procedurilor de atribuire reglementate de lege); </w:t>
            </w:r>
          </w:p>
          <w:p w14:paraId="2CC7AA79" w14:textId="08B4ABF8" w:rsidR="00513B56" w:rsidRDefault="00513B56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d.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ab/>
              <w:t>obiectul, titlul și tipul contractului/acordului cadru  sunt corelate cu activitățile din cererea de finanțare</w:t>
            </w:r>
            <w:r w:rsidR="00C719FB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 xml:space="preserve"> </w:t>
            </w:r>
            <w:r w:rsidRPr="00513B56"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  <w:t>;</w:t>
            </w:r>
          </w:p>
          <w:p w14:paraId="3713CCAC" w14:textId="741A698D" w:rsidR="00C719FB" w:rsidRPr="0027329D" w:rsidRDefault="00C719FB" w:rsidP="00513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2ECD692" w14:textId="7F92A012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12F0706A" w14:textId="58D041C8" w:rsidR="004F4E90" w:rsidRPr="00A125E2" w:rsidRDefault="004F4E90" w:rsidP="00837AF4">
            <w:pPr>
              <w:ind w:left="-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20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</w:tr>
      <w:tr w:rsidR="004F4E90" w:rsidRPr="00A125E2" w14:paraId="66D10DCA" w14:textId="4E64F28B" w:rsidTr="004F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70AD47" w:themeFill="accent6"/>
          </w:tcPr>
          <w:p w14:paraId="413DB790" w14:textId="24FF3D25" w:rsidR="004F4E90" w:rsidRPr="0027329D" w:rsidRDefault="004F4E90" w:rsidP="00837AF4">
            <w:pPr>
              <w:jc w:val="both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27329D">
              <w:rPr>
                <w:rFonts w:ascii="Trebuchet MS" w:hAnsi="Trebuchet MS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11766" w:type="dxa"/>
            <w:gridSpan w:val="2"/>
            <w:shd w:val="clear" w:color="auto" w:fill="70AD47" w:themeFill="accent6"/>
          </w:tcPr>
          <w:p w14:paraId="447B88A7" w14:textId="4EA187D3" w:rsidR="004F4E90" w:rsidRPr="0027329D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Arial"/>
                <w:b/>
                <w:bCs/>
                <w:color w:val="auto"/>
                <w:sz w:val="24"/>
                <w:szCs w:val="24"/>
              </w:rPr>
              <w:t>Maturitatea proiectului</w:t>
            </w:r>
          </w:p>
        </w:tc>
        <w:tc>
          <w:tcPr>
            <w:tcW w:w="1275" w:type="dxa"/>
            <w:shd w:val="clear" w:color="auto" w:fill="A8D08D" w:themeFill="accent6" w:themeFillTint="99"/>
          </w:tcPr>
          <w:p w14:paraId="31D692A0" w14:textId="0D9FBF53" w:rsidR="004F4E90" w:rsidRPr="00425754" w:rsidRDefault="004F4E90" w:rsidP="00837A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b/>
                <w:bCs/>
                <w:color w:val="auto"/>
                <w:sz w:val="24"/>
                <w:szCs w:val="24"/>
              </w:rPr>
            </w:pPr>
            <w:r w:rsidRPr="00425754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10p</w:t>
            </w:r>
          </w:p>
        </w:tc>
      </w:tr>
      <w:tr w:rsidR="004F4E90" w:rsidRPr="00A125E2" w14:paraId="26C35071" w14:textId="178073A4" w:rsidTr="004F4E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C5E0B3" w:themeFill="accent6" w:themeFillTint="66"/>
          </w:tcPr>
          <w:p w14:paraId="7D0AF5D1" w14:textId="6ED96A3D" w:rsidR="004F4E90" w:rsidRPr="00A125E2" w:rsidRDefault="004F4E90" w:rsidP="00837AF4">
            <w:pPr>
              <w:jc w:val="both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A125E2">
              <w:rPr>
                <w:rFonts w:ascii="Trebuchet MS" w:hAnsi="Trebuchet MS"/>
                <w:color w:val="auto"/>
                <w:sz w:val="24"/>
                <w:szCs w:val="24"/>
              </w:rPr>
              <w:t>2.1</w:t>
            </w:r>
          </w:p>
        </w:tc>
        <w:tc>
          <w:tcPr>
            <w:tcW w:w="3969" w:type="dxa"/>
            <w:shd w:val="clear" w:color="auto" w:fill="C5E0B3" w:themeFill="accent6" w:themeFillTint="66"/>
          </w:tcPr>
          <w:p w14:paraId="4F27ECBE" w14:textId="4917AA4F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Care este gradul de maturitate al proiectului din perspectiva demarării activității de baza a proiectului?</w:t>
            </w:r>
          </w:p>
          <w:p w14:paraId="55ED0FF5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300878EC" w14:textId="289A8116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A. </w:t>
            </w:r>
            <w:r w:rsidRPr="002C00BC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Nu, nu există niciun document pregătit pentru demararea activității de baza</w:t>
            </w:r>
          </w:p>
          <w:p w14:paraId="09CCF0F7" w14:textId="77777777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3A52D95C" w14:textId="72A07E8D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B. </w:t>
            </w: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Da, sunt documente pregătite pentru demararea activității de baza (Ex: metodologie/procedură/un plan/ de formare a personalului elaborat/elaborata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si/sau</w:t>
            </w: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un referat/ caiet de sarcini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elaborat, si/sau </w:t>
            </w:r>
            <w:r w:rsidRPr="00024D52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acord de servicii cu IFI elaborat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,</w:t>
            </w:r>
            <w:r w:rsidRPr="00024D52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</w:t>
            </w:r>
            <w:r w:rsidRPr="0027329D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etc.)</w:t>
            </w:r>
          </w:p>
          <w:p w14:paraId="2A12AF36" w14:textId="77777777" w:rsidR="004F4E90" w:rsidRPr="0027329D" w:rsidRDefault="004F4E90" w:rsidP="00837AF4">
            <w:pPr>
              <w:pStyle w:val="ListParagraph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2330B4A9" w14:textId="68E41455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2AB7825F" w14:textId="02384363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C. Activitatea de baza a fost demarata (Ex: a/au fost demarata/demarate o achiziție/achiziții aferente activității de baza/ a fost aprobat Referatul pentru scoaterea la concurs a posturilor vacante/ a fost semnat</w:t>
            </w:r>
            <w:r>
              <w:t xml:space="preserve"> </w:t>
            </w:r>
            <w:r w:rsidRPr="00E36A1F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un acord de servicii cu IFI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)</w:t>
            </w:r>
          </w:p>
          <w:p w14:paraId="40038A05" w14:textId="26B9A07D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C5E0B3" w:themeFill="accent6" w:themeFillTint="66"/>
          </w:tcPr>
          <w:p w14:paraId="3B32AF68" w14:textId="54E210B8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C555F2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lastRenderedPageBreak/>
              <w:t>Criteriu digitalizat. În funcție de varianta selectată, sistemul va aduce în grilă punctajul corespunzător.</w:t>
            </w:r>
          </w:p>
          <w:p w14:paraId="4EC85423" w14:textId="77777777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09B31C9B" w14:textId="6F5F0303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Pentru </w:t>
            </w:r>
            <w:r w:rsidR="00B91589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litera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B s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e va verifica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de evaluator 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daca sunt pregătite documente relevante in vederea demarării activității de baza. </w:t>
            </w:r>
            <w:r w:rsidRPr="0027329D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De ex: in cazul in care proiectul presupune si formare, se va </w:t>
            </w: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puncta cazul in care exista o metodologiei/procedură/plan de formare a personalului elaborata/elaborat la data depunerii cererii de finanțare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sau</w:t>
            </w: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se va puncta existenta unui referat/caiet de sarcini/ </w:t>
            </w:r>
            <w:bookmarkStart w:id="0" w:name="_Hlk136352457"/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acord de servicii cu IFI elaborat </w:t>
            </w:r>
            <w:bookmarkEnd w:id="0"/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sau orice alt document relevant elaborat, care sprijină realizarea activității de baza.</w:t>
            </w:r>
          </w:p>
          <w:p w14:paraId="113E52E8" w14:textId="77777777" w:rsidR="004F4E90" w:rsidRPr="00B85185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27B1F10A" w14:textId="2B036C2C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Pentru </w:t>
            </w:r>
            <w:r w:rsidR="00B91589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litera</w:t>
            </w:r>
            <w:r w:rsidR="00B91589"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</w:t>
            </w:r>
            <w:r w:rsidRPr="00B85185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C se va verifica daca a fost lansata o procedura de achiziție aferenta activității de baza sau daca exista un Referat aprobat pentru scoaterea la concurs a posturilor vacante, pentru proiectele a căror activitate de baza presupune angajarea de experți in afara organigramei sau un acord de servicii semnat cu</w:t>
            </w:r>
            <w:r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 xml:space="preserve"> IFI</w:t>
            </w:r>
            <w:r w:rsidRPr="001178C0"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  <w:t>.</w:t>
            </w:r>
          </w:p>
          <w:p w14:paraId="0B5C728E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3BED2289" w14:textId="77777777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  <w:p w14:paraId="05C24956" w14:textId="7637E992" w:rsidR="004F4E90" w:rsidRPr="0027329D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4472C4" w:themeColor="accen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E2EFD9" w:themeFill="accent6" w:themeFillTint="33"/>
          </w:tcPr>
          <w:p w14:paraId="763C6A66" w14:textId="466285EA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lastRenderedPageBreak/>
              <w:t>A.</w:t>
            </w: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  <w:p w14:paraId="73F68908" w14:textId="4CB84E6E" w:rsidR="004F4E90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B.</w:t>
            </w: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 xml:space="preserve"> 5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  <w:p w14:paraId="5D892A91" w14:textId="5D2878EB" w:rsidR="004F4E90" w:rsidRPr="00A125E2" w:rsidRDefault="004F4E90" w:rsidP="00837A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C.10p</w:t>
            </w:r>
          </w:p>
        </w:tc>
      </w:tr>
    </w:tbl>
    <w:p w14:paraId="64106650" w14:textId="77777777" w:rsidR="006F4BB4" w:rsidRPr="00AE5E3D" w:rsidRDefault="006F4BB4" w:rsidP="00837AF4">
      <w:pPr>
        <w:jc w:val="both"/>
        <w:rPr>
          <w:sz w:val="28"/>
          <w:szCs w:val="28"/>
          <w:lang w:val="it-IT"/>
        </w:rPr>
      </w:pPr>
    </w:p>
    <w:p w14:paraId="6CD6192B" w14:textId="45206DC3" w:rsidR="006B5F76" w:rsidRPr="009F16B4" w:rsidRDefault="006B5F76" w:rsidP="00837AF4">
      <w:pPr>
        <w:jc w:val="both"/>
        <w:rPr>
          <w:sz w:val="28"/>
          <w:szCs w:val="28"/>
          <w:lang w:val="it-IT"/>
        </w:rPr>
      </w:pPr>
      <w:bookmarkStart w:id="1" w:name="_Hlk135901740"/>
      <w:r w:rsidRPr="009F16B4">
        <w:rPr>
          <w:sz w:val="28"/>
          <w:szCs w:val="28"/>
          <w:highlight w:val="green"/>
          <w:lang w:val="it-IT"/>
        </w:rPr>
        <w:t xml:space="preserve">*cu </w:t>
      </w:r>
      <w:r w:rsidR="00FA207A" w:rsidRPr="009F16B4">
        <w:rPr>
          <w:sz w:val="28"/>
          <w:szCs w:val="28"/>
          <w:highlight w:val="green"/>
          <w:lang w:val="it-IT"/>
        </w:rPr>
        <w:t>verde criterii digitalizate</w:t>
      </w:r>
      <w:r w:rsidRPr="009F16B4">
        <w:rPr>
          <w:sz w:val="28"/>
          <w:szCs w:val="28"/>
          <w:highlight w:val="green"/>
          <w:lang w:val="it-IT"/>
        </w:rPr>
        <w:t xml:space="preserve"> - punctajele acordate  sunt calculate automat de sistem </w:t>
      </w:r>
      <w:r w:rsidR="00FA0519" w:rsidRPr="009F16B4">
        <w:rPr>
          <w:sz w:val="28"/>
          <w:szCs w:val="28"/>
          <w:highlight w:val="green"/>
          <w:lang w:val="it-IT"/>
        </w:rPr>
        <w:t xml:space="preserve">in functie de </w:t>
      </w:r>
      <w:r w:rsidRPr="009F16B4">
        <w:rPr>
          <w:sz w:val="28"/>
          <w:szCs w:val="28"/>
          <w:highlight w:val="green"/>
          <w:lang w:val="it-IT"/>
        </w:rPr>
        <w:t>bifa (asumarea) beneficiarului</w:t>
      </w:r>
    </w:p>
    <w:p w14:paraId="6C907D61" w14:textId="10550EA8" w:rsidR="006B5F76" w:rsidRPr="00994D97" w:rsidRDefault="0027329D" w:rsidP="00837AF4">
      <w:pPr>
        <w:jc w:val="both"/>
        <w:rPr>
          <w:sz w:val="28"/>
          <w:szCs w:val="28"/>
          <w:lang w:val="pt-BR"/>
        </w:rPr>
      </w:pPr>
      <w:bookmarkStart w:id="2" w:name="_Hlk135898183"/>
      <w:r w:rsidRPr="00994D97">
        <w:rPr>
          <w:sz w:val="28"/>
          <w:szCs w:val="28"/>
          <w:lang w:val="pt-BR"/>
        </w:rPr>
        <w:t>** Punctajul total alocat este 100 puncte. Pragul de calitate este de minim 70 puncte. Proiectele care depășesc pragul de calitate intră în etapa de contractare conform OUG 23/2023.</w:t>
      </w:r>
      <w:bookmarkEnd w:id="1"/>
      <w:bookmarkEnd w:id="2"/>
    </w:p>
    <w:sectPr w:rsidR="006B5F76" w:rsidRPr="00994D97" w:rsidSect="00E36A1F">
      <w:headerReference w:type="default" r:id="rId8"/>
      <w:pgSz w:w="16838" w:h="11906" w:orient="landscape"/>
      <w:pgMar w:top="127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02E36" w14:textId="77777777" w:rsidR="00D62CCD" w:rsidRDefault="00D62CCD" w:rsidP="006E6A8E">
      <w:pPr>
        <w:spacing w:after="0" w:line="240" w:lineRule="auto"/>
      </w:pPr>
      <w:r>
        <w:separator/>
      </w:r>
    </w:p>
  </w:endnote>
  <w:endnote w:type="continuationSeparator" w:id="0">
    <w:p w14:paraId="7C12D59B" w14:textId="77777777" w:rsidR="00D62CCD" w:rsidRDefault="00D62CCD" w:rsidP="006E6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4D79E" w14:textId="77777777" w:rsidR="00D62CCD" w:rsidRDefault="00D62CCD" w:rsidP="006E6A8E">
      <w:pPr>
        <w:spacing w:after="0" w:line="240" w:lineRule="auto"/>
      </w:pPr>
      <w:r>
        <w:separator/>
      </w:r>
    </w:p>
  </w:footnote>
  <w:footnote w:type="continuationSeparator" w:id="0">
    <w:p w14:paraId="2FC3ADC4" w14:textId="77777777" w:rsidR="00D62CCD" w:rsidRDefault="00D62CCD" w:rsidP="006E6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70CE" w14:textId="327FE286" w:rsidR="00B25C68" w:rsidRPr="006E6A8E" w:rsidRDefault="00486552" w:rsidP="006E6A8E">
    <w:pPr>
      <w:pStyle w:val="Header"/>
      <w:jc w:val="center"/>
      <w:rPr>
        <w:b/>
        <w:bCs/>
        <w:lang w:val="en-US"/>
      </w:rPr>
    </w:pPr>
    <w:r>
      <w:rPr>
        <w:b/>
        <w:bCs/>
        <w:lang w:val="en-US"/>
      </w:rPr>
      <w:t>CRITERII DE EVALUARE</w:t>
    </w:r>
    <w:r w:rsidR="00B25C68" w:rsidRPr="006E6A8E">
      <w:rPr>
        <w:b/>
        <w:bCs/>
        <w:lang w:val="en-US"/>
      </w:rPr>
      <w:t xml:space="preserve"> – AM POAT</w:t>
    </w:r>
    <w:r>
      <w:rPr>
        <w:b/>
        <w:bCs/>
        <w:lang w:val="en-US"/>
      </w:rPr>
      <w:t xml:space="preserve"> (P</w:t>
    </w:r>
    <w:r w:rsidR="00EA6AF5">
      <w:rPr>
        <w:b/>
        <w:bCs/>
        <w:lang w:val="en-US"/>
      </w:rPr>
      <w:t xml:space="preserve">2 cu </w:t>
    </w:r>
    <w:proofErr w:type="spellStart"/>
    <w:r w:rsidR="00EA6AF5">
      <w:rPr>
        <w:b/>
        <w:bCs/>
        <w:lang w:val="en-US"/>
      </w:rPr>
      <w:t>exceptia</w:t>
    </w:r>
    <w:proofErr w:type="spellEnd"/>
    <w:r w:rsidR="00EA6AF5">
      <w:rPr>
        <w:b/>
        <w:bCs/>
        <w:lang w:val="en-US"/>
      </w:rPr>
      <w:t xml:space="preserve"> ITI</w:t>
    </w:r>
    <w:r>
      <w:rPr>
        <w:b/>
        <w:bCs/>
        <w:lang w:val="en-US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CA670A3"/>
    <w:multiLevelType w:val="hybridMultilevel"/>
    <w:tmpl w:val="BE961D6A"/>
    <w:lvl w:ilvl="0" w:tplc="ABA6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A6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21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581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C4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C2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AF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0B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B62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E32958"/>
    <w:multiLevelType w:val="hybridMultilevel"/>
    <w:tmpl w:val="FD321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F6534"/>
    <w:multiLevelType w:val="hybridMultilevel"/>
    <w:tmpl w:val="FE34A4D6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EF01FD9"/>
    <w:multiLevelType w:val="hybridMultilevel"/>
    <w:tmpl w:val="A0B279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530F1"/>
    <w:multiLevelType w:val="hybridMultilevel"/>
    <w:tmpl w:val="B9A805FC"/>
    <w:lvl w:ilvl="0" w:tplc="EED28A56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4B38FC"/>
    <w:multiLevelType w:val="multilevel"/>
    <w:tmpl w:val="3E8C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D54A3"/>
    <w:multiLevelType w:val="hybridMultilevel"/>
    <w:tmpl w:val="43AC73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061A8"/>
    <w:multiLevelType w:val="hybridMultilevel"/>
    <w:tmpl w:val="807447D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24415"/>
    <w:multiLevelType w:val="hybridMultilevel"/>
    <w:tmpl w:val="F462EB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F82E72"/>
    <w:multiLevelType w:val="hybridMultilevel"/>
    <w:tmpl w:val="C37867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BB7756"/>
    <w:multiLevelType w:val="hybridMultilevel"/>
    <w:tmpl w:val="C4F69360"/>
    <w:lvl w:ilvl="0" w:tplc="73E23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6E8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87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8A9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60E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E3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C8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04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7879CB"/>
    <w:multiLevelType w:val="hybridMultilevel"/>
    <w:tmpl w:val="2DCEBFB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1987"/>
    <w:multiLevelType w:val="hybridMultilevel"/>
    <w:tmpl w:val="8296599C"/>
    <w:lvl w:ilvl="0" w:tplc="516C1E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50F83"/>
    <w:multiLevelType w:val="hybridMultilevel"/>
    <w:tmpl w:val="9DF2FA64"/>
    <w:lvl w:ilvl="0" w:tplc="91D8790C">
      <w:start w:val="1"/>
      <w:numFmt w:val="upperLetter"/>
      <w:lvlText w:val="%1."/>
      <w:lvlJc w:val="left"/>
      <w:pPr>
        <w:ind w:left="405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4BFB2615"/>
    <w:multiLevelType w:val="hybridMultilevel"/>
    <w:tmpl w:val="59BE208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01092"/>
    <w:multiLevelType w:val="hybridMultilevel"/>
    <w:tmpl w:val="2BB879A4"/>
    <w:lvl w:ilvl="0" w:tplc="11567558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06C7EB4"/>
    <w:multiLevelType w:val="hybridMultilevel"/>
    <w:tmpl w:val="664E582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2C52EA"/>
    <w:multiLevelType w:val="hybridMultilevel"/>
    <w:tmpl w:val="E2B61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EF1905"/>
    <w:multiLevelType w:val="hybridMultilevel"/>
    <w:tmpl w:val="413613F4"/>
    <w:lvl w:ilvl="0" w:tplc="BDF291DE">
      <w:start w:val="1"/>
      <w:numFmt w:val="low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C107F"/>
    <w:multiLevelType w:val="hybridMultilevel"/>
    <w:tmpl w:val="ED682D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85663"/>
    <w:multiLevelType w:val="hybridMultilevel"/>
    <w:tmpl w:val="9DD0E58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206C5"/>
    <w:multiLevelType w:val="hybridMultilevel"/>
    <w:tmpl w:val="DC206FA6"/>
    <w:lvl w:ilvl="0" w:tplc="D6F05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41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27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A2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CC8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86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967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41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60D559B"/>
    <w:multiLevelType w:val="hybridMultilevel"/>
    <w:tmpl w:val="41E683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A4927"/>
    <w:multiLevelType w:val="hybridMultilevel"/>
    <w:tmpl w:val="27F415E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1" w15:restartNumberingAfterBreak="0">
    <w:nsid w:val="74AC3C78"/>
    <w:multiLevelType w:val="hybridMultilevel"/>
    <w:tmpl w:val="EB0255C2"/>
    <w:lvl w:ilvl="0" w:tplc="B9AC990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DD00ED"/>
    <w:multiLevelType w:val="hybridMultilevel"/>
    <w:tmpl w:val="656A06CE"/>
    <w:lvl w:ilvl="0" w:tplc="0418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D663A"/>
    <w:multiLevelType w:val="hybridMultilevel"/>
    <w:tmpl w:val="2CB690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D077CB"/>
    <w:multiLevelType w:val="hybridMultilevel"/>
    <w:tmpl w:val="39D8727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122EB"/>
    <w:multiLevelType w:val="hybridMultilevel"/>
    <w:tmpl w:val="4B08D98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037DB"/>
    <w:multiLevelType w:val="hybridMultilevel"/>
    <w:tmpl w:val="D4ECFF54"/>
    <w:lvl w:ilvl="0" w:tplc="E9A29D5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B1E75"/>
    <w:multiLevelType w:val="hybridMultilevel"/>
    <w:tmpl w:val="685293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779463">
    <w:abstractNumId w:val="30"/>
  </w:num>
  <w:num w:numId="2" w16cid:durableId="71436166">
    <w:abstractNumId w:val="3"/>
  </w:num>
  <w:num w:numId="3" w16cid:durableId="1756127290">
    <w:abstractNumId w:val="4"/>
  </w:num>
  <w:num w:numId="4" w16cid:durableId="1528251636">
    <w:abstractNumId w:val="0"/>
  </w:num>
  <w:num w:numId="5" w16cid:durableId="304504741">
    <w:abstractNumId w:val="7"/>
  </w:num>
  <w:num w:numId="6" w16cid:durableId="1815754972">
    <w:abstractNumId w:val="13"/>
  </w:num>
  <w:num w:numId="7" w16cid:durableId="854660443">
    <w:abstractNumId w:val="8"/>
  </w:num>
  <w:num w:numId="8" w16cid:durableId="2101833063">
    <w:abstractNumId w:val="15"/>
  </w:num>
  <w:num w:numId="9" w16cid:durableId="1275943647">
    <w:abstractNumId w:val="5"/>
  </w:num>
  <w:num w:numId="10" w16cid:durableId="441608340">
    <w:abstractNumId w:val="34"/>
  </w:num>
  <w:num w:numId="11" w16cid:durableId="2120639002">
    <w:abstractNumId w:val="35"/>
  </w:num>
  <w:num w:numId="12" w16cid:durableId="414010815">
    <w:abstractNumId w:val="31"/>
  </w:num>
  <w:num w:numId="13" w16cid:durableId="472983542">
    <w:abstractNumId w:val="20"/>
  </w:num>
  <w:num w:numId="14" w16cid:durableId="825246251">
    <w:abstractNumId w:val="21"/>
  </w:num>
  <w:num w:numId="15" w16cid:durableId="832332834">
    <w:abstractNumId w:val="12"/>
  </w:num>
  <w:num w:numId="16" w16cid:durableId="1251499763">
    <w:abstractNumId w:val="17"/>
  </w:num>
  <w:num w:numId="17" w16cid:durableId="983315880">
    <w:abstractNumId w:val="36"/>
  </w:num>
  <w:num w:numId="18" w16cid:durableId="1443568707">
    <w:abstractNumId w:val="29"/>
  </w:num>
  <w:num w:numId="19" w16cid:durableId="463961276">
    <w:abstractNumId w:val="24"/>
  </w:num>
  <w:num w:numId="20" w16cid:durableId="862984307">
    <w:abstractNumId w:val="22"/>
  </w:num>
  <w:num w:numId="21" w16cid:durableId="1087770656">
    <w:abstractNumId w:val="19"/>
  </w:num>
  <w:num w:numId="22" w16cid:durableId="555431880">
    <w:abstractNumId w:val="32"/>
  </w:num>
  <w:num w:numId="23" w16cid:durableId="316108282">
    <w:abstractNumId w:val="28"/>
  </w:num>
  <w:num w:numId="24" w16cid:durableId="106122330">
    <w:abstractNumId w:val="37"/>
  </w:num>
  <w:num w:numId="25" w16cid:durableId="1497576947">
    <w:abstractNumId w:val="27"/>
  </w:num>
  <w:num w:numId="26" w16cid:durableId="562569714">
    <w:abstractNumId w:val="1"/>
  </w:num>
  <w:num w:numId="27" w16cid:durableId="427771822">
    <w:abstractNumId w:val="16"/>
  </w:num>
  <w:num w:numId="28" w16cid:durableId="2018727432">
    <w:abstractNumId w:val="25"/>
  </w:num>
  <w:num w:numId="29" w16cid:durableId="1151868753">
    <w:abstractNumId w:val="18"/>
  </w:num>
  <w:num w:numId="30" w16cid:durableId="86314129">
    <w:abstractNumId w:val="6"/>
  </w:num>
  <w:num w:numId="31" w16cid:durableId="430323399">
    <w:abstractNumId w:val="14"/>
  </w:num>
  <w:num w:numId="32" w16cid:durableId="1237594891">
    <w:abstractNumId w:val="26"/>
  </w:num>
  <w:num w:numId="33" w16cid:durableId="402721149">
    <w:abstractNumId w:val="11"/>
  </w:num>
  <w:num w:numId="34" w16cid:durableId="1676495424">
    <w:abstractNumId w:val="9"/>
  </w:num>
  <w:num w:numId="35" w16cid:durableId="1423913594">
    <w:abstractNumId w:val="10"/>
  </w:num>
  <w:num w:numId="36" w16cid:durableId="1445928377">
    <w:abstractNumId w:val="33"/>
  </w:num>
  <w:num w:numId="37" w16cid:durableId="1531990097">
    <w:abstractNumId w:val="2"/>
  </w:num>
  <w:num w:numId="38" w16cid:durableId="1024748332">
    <w:abstractNumId w:val="23"/>
  </w:num>
  <w:num w:numId="39" w16cid:durableId="26561940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61"/>
    <w:rsid w:val="00006066"/>
    <w:rsid w:val="00015B50"/>
    <w:rsid w:val="000160C1"/>
    <w:rsid w:val="00024D52"/>
    <w:rsid w:val="000308A2"/>
    <w:rsid w:val="00034C42"/>
    <w:rsid w:val="00036364"/>
    <w:rsid w:val="0003719C"/>
    <w:rsid w:val="0003798C"/>
    <w:rsid w:val="00041CA1"/>
    <w:rsid w:val="0005502A"/>
    <w:rsid w:val="0006209A"/>
    <w:rsid w:val="000621CB"/>
    <w:rsid w:val="00070F7A"/>
    <w:rsid w:val="00072411"/>
    <w:rsid w:val="00077DA5"/>
    <w:rsid w:val="00081DBC"/>
    <w:rsid w:val="00086C4F"/>
    <w:rsid w:val="000959DC"/>
    <w:rsid w:val="000A2AE4"/>
    <w:rsid w:val="000A49D1"/>
    <w:rsid w:val="000A6F30"/>
    <w:rsid w:val="000B1A8F"/>
    <w:rsid w:val="000B284D"/>
    <w:rsid w:val="000B28CF"/>
    <w:rsid w:val="000B3950"/>
    <w:rsid w:val="000B71A1"/>
    <w:rsid w:val="000C51D7"/>
    <w:rsid w:val="000C5868"/>
    <w:rsid w:val="000C60C0"/>
    <w:rsid w:val="000D3D2B"/>
    <w:rsid w:val="000D5FFF"/>
    <w:rsid w:val="000D641F"/>
    <w:rsid w:val="000E7448"/>
    <w:rsid w:val="000E7BD2"/>
    <w:rsid w:val="000F25FA"/>
    <w:rsid w:val="000F539F"/>
    <w:rsid w:val="001043CD"/>
    <w:rsid w:val="00112F61"/>
    <w:rsid w:val="00114565"/>
    <w:rsid w:val="001166F1"/>
    <w:rsid w:val="001178C0"/>
    <w:rsid w:val="0012069C"/>
    <w:rsid w:val="00127BF9"/>
    <w:rsid w:val="001358A9"/>
    <w:rsid w:val="00136210"/>
    <w:rsid w:val="0015243D"/>
    <w:rsid w:val="00153DA2"/>
    <w:rsid w:val="00154018"/>
    <w:rsid w:val="00157CD7"/>
    <w:rsid w:val="00161F36"/>
    <w:rsid w:val="001620EC"/>
    <w:rsid w:val="00172CD6"/>
    <w:rsid w:val="0017785F"/>
    <w:rsid w:val="00180C7D"/>
    <w:rsid w:val="001859C6"/>
    <w:rsid w:val="00195D51"/>
    <w:rsid w:val="001A0CA0"/>
    <w:rsid w:val="001A4356"/>
    <w:rsid w:val="001B364D"/>
    <w:rsid w:val="001B3AA3"/>
    <w:rsid w:val="001B5672"/>
    <w:rsid w:val="001C1010"/>
    <w:rsid w:val="001C2273"/>
    <w:rsid w:val="001C401D"/>
    <w:rsid w:val="001C5FB7"/>
    <w:rsid w:val="001D0638"/>
    <w:rsid w:val="001D3C85"/>
    <w:rsid w:val="001E07FF"/>
    <w:rsid w:val="001E4445"/>
    <w:rsid w:val="001E79C7"/>
    <w:rsid w:val="001F10FD"/>
    <w:rsid w:val="001F1275"/>
    <w:rsid w:val="001F29F2"/>
    <w:rsid w:val="001F5C20"/>
    <w:rsid w:val="0023100B"/>
    <w:rsid w:val="0023169A"/>
    <w:rsid w:val="00237134"/>
    <w:rsid w:val="002379B1"/>
    <w:rsid w:val="002407D9"/>
    <w:rsid w:val="00250F8C"/>
    <w:rsid w:val="0025376B"/>
    <w:rsid w:val="00255187"/>
    <w:rsid w:val="002562C2"/>
    <w:rsid w:val="00257D77"/>
    <w:rsid w:val="00260EF3"/>
    <w:rsid w:val="002662ED"/>
    <w:rsid w:val="00267AC0"/>
    <w:rsid w:val="0027329D"/>
    <w:rsid w:val="00276A0C"/>
    <w:rsid w:val="00277333"/>
    <w:rsid w:val="002822F3"/>
    <w:rsid w:val="00293CF5"/>
    <w:rsid w:val="002A0449"/>
    <w:rsid w:val="002A6A7B"/>
    <w:rsid w:val="002B1990"/>
    <w:rsid w:val="002B2760"/>
    <w:rsid w:val="002B5068"/>
    <w:rsid w:val="002C00BC"/>
    <w:rsid w:val="002C1363"/>
    <w:rsid w:val="002C2384"/>
    <w:rsid w:val="002C316D"/>
    <w:rsid w:val="002C41F6"/>
    <w:rsid w:val="002C4E90"/>
    <w:rsid w:val="002C6B28"/>
    <w:rsid w:val="002D339E"/>
    <w:rsid w:val="002E5C26"/>
    <w:rsid w:val="002E7F1D"/>
    <w:rsid w:val="002F3FEF"/>
    <w:rsid w:val="002F75CE"/>
    <w:rsid w:val="00301056"/>
    <w:rsid w:val="003021C4"/>
    <w:rsid w:val="003057DC"/>
    <w:rsid w:val="00305C25"/>
    <w:rsid w:val="00311CB8"/>
    <w:rsid w:val="0031206B"/>
    <w:rsid w:val="003161E0"/>
    <w:rsid w:val="003204B9"/>
    <w:rsid w:val="0032441E"/>
    <w:rsid w:val="00327FBB"/>
    <w:rsid w:val="00331636"/>
    <w:rsid w:val="00343B76"/>
    <w:rsid w:val="00353AF8"/>
    <w:rsid w:val="00355D97"/>
    <w:rsid w:val="00355EE3"/>
    <w:rsid w:val="00356381"/>
    <w:rsid w:val="00361BC7"/>
    <w:rsid w:val="00362F4E"/>
    <w:rsid w:val="00365B75"/>
    <w:rsid w:val="00366A3D"/>
    <w:rsid w:val="00373A82"/>
    <w:rsid w:val="0037454B"/>
    <w:rsid w:val="00375B3C"/>
    <w:rsid w:val="00376342"/>
    <w:rsid w:val="00385C1F"/>
    <w:rsid w:val="003901C2"/>
    <w:rsid w:val="003915D8"/>
    <w:rsid w:val="00391EAB"/>
    <w:rsid w:val="00395F99"/>
    <w:rsid w:val="003979D7"/>
    <w:rsid w:val="003A296D"/>
    <w:rsid w:val="003C5C9E"/>
    <w:rsid w:val="003C606C"/>
    <w:rsid w:val="003C7A6E"/>
    <w:rsid w:val="003D145A"/>
    <w:rsid w:val="003D1E69"/>
    <w:rsid w:val="003D4D93"/>
    <w:rsid w:val="003D70A7"/>
    <w:rsid w:val="003E3C9F"/>
    <w:rsid w:val="003E4A7F"/>
    <w:rsid w:val="003E55E5"/>
    <w:rsid w:val="003E6DA4"/>
    <w:rsid w:val="003F54D7"/>
    <w:rsid w:val="0040121E"/>
    <w:rsid w:val="0040385E"/>
    <w:rsid w:val="0042000A"/>
    <w:rsid w:val="004201E9"/>
    <w:rsid w:val="00421BD6"/>
    <w:rsid w:val="0042416C"/>
    <w:rsid w:val="00424E46"/>
    <w:rsid w:val="00425754"/>
    <w:rsid w:val="0043089C"/>
    <w:rsid w:val="004373EA"/>
    <w:rsid w:val="00446A11"/>
    <w:rsid w:val="00446D79"/>
    <w:rsid w:val="00460768"/>
    <w:rsid w:val="00462722"/>
    <w:rsid w:val="00462FE1"/>
    <w:rsid w:val="00474917"/>
    <w:rsid w:val="00474C6A"/>
    <w:rsid w:val="004822F4"/>
    <w:rsid w:val="00482CF4"/>
    <w:rsid w:val="00483815"/>
    <w:rsid w:val="0048391D"/>
    <w:rsid w:val="0048619F"/>
    <w:rsid w:val="00486552"/>
    <w:rsid w:val="00486611"/>
    <w:rsid w:val="00486622"/>
    <w:rsid w:val="004A4923"/>
    <w:rsid w:val="004A5726"/>
    <w:rsid w:val="004A5E5F"/>
    <w:rsid w:val="004B1AEC"/>
    <w:rsid w:val="004B64E2"/>
    <w:rsid w:val="004C2603"/>
    <w:rsid w:val="004C2985"/>
    <w:rsid w:val="004C3EAC"/>
    <w:rsid w:val="004C4BCB"/>
    <w:rsid w:val="004C62AF"/>
    <w:rsid w:val="004C6A67"/>
    <w:rsid w:val="004D28D3"/>
    <w:rsid w:val="004E2B8A"/>
    <w:rsid w:val="004E3DD3"/>
    <w:rsid w:val="004E6F7E"/>
    <w:rsid w:val="004E70EA"/>
    <w:rsid w:val="004F4E90"/>
    <w:rsid w:val="005021AE"/>
    <w:rsid w:val="005021B4"/>
    <w:rsid w:val="00513B56"/>
    <w:rsid w:val="00514D9F"/>
    <w:rsid w:val="00523AFD"/>
    <w:rsid w:val="00526660"/>
    <w:rsid w:val="0053357D"/>
    <w:rsid w:val="00534985"/>
    <w:rsid w:val="00542494"/>
    <w:rsid w:val="005536B7"/>
    <w:rsid w:val="00553C5C"/>
    <w:rsid w:val="00556010"/>
    <w:rsid w:val="0055651E"/>
    <w:rsid w:val="0056104D"/>
    <w:rsid w:val="00563B83"/>
    <w:rsid w:val="00564C33"/>
    <w:rsid w:val="00565B8E"/>
    <w:rsid w:val="005743F8"/>
    <w:rsid w:val="005745A9"/>
    <w:rsid w:val="005778CD"/>
    <w:rsid w:val="00581457"/>
    <w:rsid w:val="00582C0A"/>
    <w:rsid w:val="005B2754"/>
    <w:rsid w:val="005C61C7"/>
    <w:rsid w:val="005C7D81"/>
    <w:rsid w:val="005D015D"/>
    <w:rsid w:val="005D6E17"/>
    <w:rsid w:val="005E13A5"/>
    <w:rsid w:val="005F1E3D"/>
    <w:rsid w:val="005F2679"/>
    <w:rsid w:val="005F547E"/>
    <w:rsid w:val="006014AF"/>
    <w:rsid w:val="00603D4A"/>
    <w:rsid w:val="006063AF"/>
    <w:rsid w:val="00607DB5"/>
    <w:rsid w:val="006152E7"/>
    <w:rsid w:val="00624E14"/>
    <w:rsid w:val="00630835"/>
    <w:rsid w:val="00630BE3"/>
    <w:rsid w:val="00630F4C"/>
    <w:rsid w:val="00633CC9"/>
    <w:rsid w:val="00634654"/>
    <w:rsid w:val="00635D3F"/>
    <w:rsid w:val="00640D5C"/>
    <w:rsid w:val="0064540B"/>
    <w:rsid w:val="006470FA"/>
    <w:rsid w:val="00651A37"/>
    <w:rsid w:val="00662805"/>
    <w:rsid w:val="00663EF0"/>
    <w:rsid w:val="0066555B"/>
    <w:rsid w:val="00667AC4"/>
    <w:rsid w:val="00670C15"/>
    <w:rsid w:val="00684C72"/>
    <w:rsid w:val="0068534B"/>
    <w:rsid w:val="00685707"/>
    <w:rsid w:val="00687A17"/>
    <w:rsid w:val="00691BC8"/>
    <w:rsid w:val="00695FB4"/>
    <w:rsid w:val="00697EE7"/>
    <w:rsid w:val="006A2563"/>
    <w:rsid w:val="006A5274"/>
    <w:rsid w:val="006A5633"/>
    <w:rsid w:val="006A589B"/>
    <w:rsid w:val="006A6531"/>
    <w:rsid w:val="006A71D5"/>
    <w:rsid w:val="006B1316"/>
    <w:rsid w:val="006B15F4"/>
    <w:rsid w:val="006B5485"/>
    <w:rsid w:val="006B5F76"/>
    <w:rsid w:val="006C06EA"/>
    <w:rsid w:val="006C18A9"/>
    <w:rsid w:val="006C26B0"/>
    <w:rsid w:val="006C29B5"/>
    <w:rsid w:val="006C2C3B"/>
    <w:rsid w:val="006C40B1"/>
    <w:rsid w:val="006C6D78"/>
    <w:rsid w:val="006D7DCB"/>
    <w:rsid w:val="006E3996"/>
    <w:rsid w:val="006E6A8E"/>
    <w:rsid w:val="006E772D"/>
    <w:rsid w:val="006F1391"/>
    <w:rsid w:val="006F1C2B"/>
    <w:rsid w:val="006F4BB4"/>
    <w:rsid w:val="006F5306"/>
    <w:rsid w:val="00707120"/>
    <w:rsid w:val="00712667"/>
    <w:rsid w:val="00714C10"/>
    <w:rsid w:val="00715A61"/>
    <w:rsid w:val="00715C55"/>
    <w:rsid w:val="00720836"/>
    <w:rsid w:val="00721632"/>
    <w:rsid w:val="00723E8D"/>
    <w:rsid w:val="00726733"/>
    <w:rsid w:val="00727299"/>
    <w:rsid w:val="00732228"/>
    <w:rsid w:val="0073555E"/>
    <w:rsid w:val="00737AEC"/>
    <w:rsid w:val="00740AE3"/>
    <w:rsid w:val="007521EF"/>
    <w:rsid w:val="0075599B"/>
    <w:rsid w:val="007600EA"/>
    <w:rsid w:val="00761768"/>
    <w:rsid w:val="007644D2"/>
    <w:rsid w:val="00767734"/>
    <w:rsid w:val="00784486"/>
    <w:rsid w:val="007853EE"/>
    <w:rsid w:val="00794D57"/>
    <w:rsid w:val="007950EA"/>
    <w:rsid w:val="00797E22"/>
    <w:rsid w:val="007A23D7"/>
    <w:rsid w:val="007A3E4D"/>
    <w:rsid w:val="007A4916"/>
    <w:rsid w:val="007A78F3"/>
    <w:rsid w:val="007B0457"/>
    <w:rsid w:val="007B15E9"/>
    <w:rsid w:val="007B1855"/>
    <w:rsid w:val="007B3EA1"/>
    <w:rsid w:val="007B484C"/>
    <w:rsid w:val="007C0425"/>
    <w:rsid w:val="007E2E8D"/>
    <w:rsid w:val="007E6D95"/>
    <w:rsid w:val="007E77D6"/>
    <w:rsid w:val="007F0EC9"/>
    <w:rsid w:val="007F1DF8"/>
    <w:rsid w:val="007F3BE4"/>
    <w:rsid w:val="00802A62"/>
    <w:rsid w:val="00810764"/>
    <w:rsid w:val="00811375"/>
    <w:rsid w:val="00815B7D"/>
    <w:rsid w:val="008323E3"/>
    <w:rsid w:val="008342AB"/>
    <w:rsid w:val="00834664"/>
    <w:rsid w:val="00836F24"/>
    <w:rsid w:val="00837AF4"/>
    <w:rsid w:val="008440A0"/>
    <w:rsid w:val="008456CE"/>
    <w:rsid w:val="00850318"/>
    <w:rsid w:val="00850546"/>
    <w:rsid w:val="00854E06"/>
    <w:rsid w:val="00856718"/>
    <w:rsid w:val="0085712C"/>
    <w:rsid w:val="00864252"/>
    <w:rsid w:val="008A6BEE"/>
    <w:rsid w:val="008B3EAB"/>
    <w:rsid w:val="008B49D3"/>
    <w:rsid w:val="008C39E6"/>
    <w:rsid w:val="008C40E9"/>
    <w:rsid w:val="008D27ED"/>
    <w:rsid w:val="008D3CCA"/>
    <w:rsid w:val="008D7432"/>
    <w:rsid w:val="008F3607"/>
    <w:rsid w:val="008F55F4"/>
    <w:rsid w:val="008F6B5E"/>
    <w:rsid w:val="00900E90"/>
    <w:rsid w:val="00901AD7"/>
    <w:rsid w:val="00902C2D"/>
    <w:rsid w:val="00907B95"/>
    <w:rsid w:val="00914322"/>
    <w:rsid w:val="00914A4B"/>
    <w:rsid w:val="00914A57"/>
    <w:rsid w:val="00914AEE"/>
    <w:rsid w:val="00916B8C"/>
    <w:rsid w:val="00920E26"/>
    <w:rsid w:val="0092488E"/>
    <w:rsid w:val="00925894"/>
    <w:rsid w:val="009262C3"/>
    <w:rsid w:val="00926D5D"/>
    <w:rsid w:val="00935E6F"/>
    <w:rsid w:val="009372B9"/>
    <w:rsid w:val="00937C79"/>
    <w:rsid w:val="009447C5"/>
    <w:rsid w:val="009450D1"/>
    <w:rsid w:val="00945728"/>
    <w:rsid w:val="0095249D"/>
    <w:rsid w:val="00954A86"/>
    <w:rsid w:val="009553EE"/>
    <w:rsid w:val="00957715"/>
    <w:rsid w:val="0096193F"/>
    <w:rsid w:val="009709DB"/>
    <w:rsid w:val="00976A6D"/>
    <w:rsid w:val="00983203"/>
    <w:rsid w:val="009877A5"/>
    <w:rsid w:val="00994D97"/>
    <w:rsid w:val="00995F8F"/>
    <w:rsid w:val="009A367A"/>
    <w:rsid w:val="009A41BC"/>
    <w:rsid w:val="009A4D0B"/>
    <w:rsid w:val="009B36AE"/>
    <w:rsid w:val="009C114B"/>
    <w:rsid w:val="009C40AC"/>
    <w:rsid w:val="009C46EF"/>
    <w:rsid w:val="009C48D4"/>
    <w:rsid w:val="009D3D07"/>
    <w:rsid w:val="009D7336"/>
    <w:rsid w:val="009E3F5D"/>
    <w:rsid w:val="009E5ED8"/>
    <w:rsid w:val="009E6CB6"/>
    <w:rsid w:val="009F16B4"/>
    <w:rsid w:val="00A006FA"/>
    <w:rsid w:val="00A00AD4"/>
    <w:rsid w:val="00A06B8A"/>
    <w:rsid w:val="00A06EB1"/>
    <w:rsid w:val="00A125E2"/>
    <w:rsid w:val="00A14FE0"/>
    <w:rsid w:val="00A1569C"/>
    <w:rsid w:val="00A23846"/>
    <w:rsid w:val="00A3264C"/>
    <w:rsid w:val="00A3376E"/>
    <w:rsid w:val="00A3411A"/>
    <w:rsid w:val="00A35FCB"/>
    <w:rsid w:val="00A61284"/>
    <w:rsid w:val="00A7117C"/>
    <w:rsid w:val="00A71EBF"/>
    <w:rsid w:val="00A8541E"/>
    <w:rsid w:val="00A94AD6"/>
    <w:rsid w:val="00A96EDD"/>
    <w:rsid w:val="00AA69A0"/>
    <w:rsid w:val="00AB30E1"/>
    <w:rsid w:val="00AC0B8D"/>
    <w:rsid w:val="00AC2191"/>
    <w:rsid w:val="00AE19FF"/>
    <w:rsid w:val="00AE285A"/>
    <w:rsid w:val="00AE29E9"/>
    <w:rsid w:val="00AE5E3D"/>
    <w:rsid w:val="00AF2EDA"/>
    <w:rsid w:val="00AF45B5"/>
    <w:rsid w:val="00AF599B"/>
    <w:rsid w:val="00B01A01"/>
    <w:rsid w:val="00B0367F"/>
    <w:rsid w:val="00B06B84"/>
    <w:rsid w:val="00B070E8"/>
    <w:rsid w:val="00B11AA8"/>
    <w:rsid w:val="00B124B3"/>
    <w:rsid w:val="00B24BB5"/>
    <w:rsid w:val="00B25C68"/>
    <w:rsid w:val="00B27709"/>
    <w:rsid w:val="00B3031A"/>
    <w:rsid w:val="00B30B30"/>
    <w:rsid w:val="00B34B42"/>
    <w:rsid w:val="00B359D2"/>
    <w:rsid w:val="00B42B13"/>
    <w:rsid w:val="00B46542"/>
    <w:rsid w:val="00B4669F"/>
    <w:rsid w:val="00B47746"/>
    <w:rsid w:val="00B5325D"/>
    <w:rsid w:val="00B713F6"/>
    <w:rsid w:val="00B74FDF"/>
    <w:rsid w:val="00B85185"/>
    <w:rsid w:val="00B91589"/>
    <w:rsid w:val="00B930F9"/>
    <w:rsid w:val="00B93FEC"/>
    <w:rsid w:val="00B945B5"/>
    <w:rsid w:val="00B94C9D"/>
    <w:rsid w:val="00B94DCB"/>
    <w:rsid w:val="00B95C71"/>
    <w:rsid w:val="00BA302B"/>
    <w:rsid w:val="00BA74BA"/>
    <w:rsid w:val="00BB3DD6"/>
    <w:rsid w:val="00BB57F3"/>
    <w:rsid w:val="00BC1CAB"/>
    <w:rsid w:val="00BD5830"/>
    <w:rsid w:val="00BE1D40"/>
    <w:rsid w:val="00BF1550"/>
    <w:rsid w:val="00BF24F3"/>
    <w:rsid w:val="00BF322D"/>
    <w:rsid w:val="00C00BCA"/>
    <w:rsid w:val="00C017EB"/>
    <w:rsid w:val="00C0568C"/>
    <w:rsid w:val="00C057B5"/>
    <w:rsid w:val="00C061F7"/>
    <w:rsid w:val="00C11046"/>
    <w:rsid w:val="00C12201"/>
    <w:rsid w:val="00C156E2"/>
    <w:rsid w:val="00C214EF"/>
    <w:rsid w:val="00C26FC2"/>
    <w:rsid w:val="00C323EE"/>
    <w:rsid w:val="00C334B9"/>
    <w:rsid w:val="00C34EF4"/>
    <w:rsid w:val="00C375D1"/>
    <w:rsid w:val="00C555F2"/>
    <w:rsid w:val="00C555F8"/>
    <w:rsid w:val="00C55614"/>
    <w:rsid w:val="00C578D5"/>
    <w:rsid w:val="00C601DA"/>
    <w:rsid w:val="00C70A40"/>
    <w:rsid w:val="00C71323"/>
    <w:rsid w:val="00C719FB"/>
    <w:rsid w:val="00C748FD"/>
    <w:rsid w:val="00C77F94"/>
    <w:rsid w:val="00C81385"/>
    <w:rsid w:val="00C83E3B"/>
    <w:rsid w:val="00C914FF"/>
    <w:rsid w:val="00C9366B"/>
    <w:rsid w:val="00C9432C"/>
    <w:rsid w:val="00C96A22"/>
    <w:rsid w:val="00CA16D6"/>
    <w:rsid w:val="00CA2FD9"/>
    <w:rsid w:val="00CB190E"/>
    <w:rsid w:val="00CB3422"/>
    <w:rsid w:val="00CB52D0"/>
    <w:rsid w:val="00CC611A"/>
    <w:rsid w:val="00CD097B"/>
    <w:rsid w:val="00CD37FF"/>
    <w:rsid w:val="00CD6230"/>
    <w:rsid w:val="00CD6F55"/>
    <w:rsid w:val="00CE0108"/>
    <w:rsid w:val="00CE0DB0"/>
    <w:rsid w:val="00CE351C"/>
    <w:rsid w:val="00CE60F9"/>
    <w:rsid w:val="00CE772B"/>
    <w:rsid w:val="00CF5014"/>
    <w:rsid w:val="00CF6735"/>
    <w:rsid w:val="00CF7265"/>
    <w:rsid w:val="00D047E5"/>
    <w:rsid w:val="00D10D95"/>
    <w:rsid w:val="00D216EA"/>
    <w:rsid w:val="00D227F8"/>
    <w:rsid w:val="00D24EAB"/>
    <w:rsid w:val="00D25C50"/>
    <w:rsid w:val="00D32ED9"/>
    <w:rsid w:val="00D42131"/>
    <w:rsid w:val="00D50346"/>
    <w:rsid w:val="00D5251C"/>
    <w:rsid w:val="00D53636"/>
    <w:rsid w:val="00D54BF7"/>
    <w:rsid w:val="00D5772E"/>
    <w:rsid w:val="00D62CCD"/>
    <w:rsid w:val="00D62CE4"/>
    <w:rsid w:val="00D65065"/>
    <w:rsid w:val="00D656F8"/>
    <w:rsid w:val="00D6699A"/>
    <w:rsid w:val="00D67F73"/>
    <w:rsid w:val="00D72BBE"/>
    <w:rsid w:val="00D74D90"/>
    <w:rsid w:val="00D7611A"/>
    <w:rsid w:val="00D775FD"/>
    <w:rsid w:val="00D809E1"/>
    <w:rsid w:val="00D82182"/>
    <w:rsid w:val="00D87001"/>
    <w:rsid w:val="00D90A6D"/>
    <w:rsid w:val="00D921DF"/>
    <w:rsid w:val="00D92924"/>
    <w:rsid w:val="00D95718"/>
    <w:rsid w:val="00DA3654"/>
    <w:rsid w:val="00DA4411"/>
    <w:rsid w:val="00DA520D"/>
    <w:rsid w:val="00DB1018"/>
    <w:rsid w:val="00DB4173"/>
    <w:rsid w:val="00DC23AD"/>
    <w:rsid w:val="00DC330F"/>
    <w:rsid w:val="00DD2A82"/>
    <w:rsid w:val="00DD3061"/>
    <w:rsid w:val="00DD7A99"/>
    <w:rsid w:val="00DE27D7"/>
    <w:rsid w:val="00DE295B"/>
    <w:rsid w:val="00DE50AD"/>
    <w:rsid w:val="00DF1577"/>
    <w:rsid w:val="00DF28C7"/>
    <w:rsid w:val="00DF3567"/>
    <w:rsid w:val="00DF5CC4"/>
    <w:rsid w:val="00E00FBD"/>
    <w:rsid w:val="00E01B00"/>
    <w:rsid w:val="00E01B24"/>
    <w:rsid w:val="00E01C7D"/>
    <w:rsid w:val="00E03499"/>
    <w:rsid w:val="00E06DBF"/>
    <w:rsid w:val="00E127E2"/>
    <w:rsid w:val="00E12B21"/>
    <w:rsid w:val="00E15024"/>
    <w:rsid w:val="00E15E39"/>
    <w:rsid w:val="00E2676A"/>
    <w:rsid w:val="00E310A3"/>
    <w:rsid w:val="00E33E51"/>
    <w:rsid w:val="00E3674E"/>
    <w:rsid w:val="00E36A1F"/>
    <w:rsid w:val="00E41C93"/>
    <w:rsid w:val="00E435C5"/>
    <w:rsid w:val="00E43B1B"/>
    <w:rsid w:val="00E450B4"/>
    <w:rsid w:val="00E5466C"/>
    <w:rsid w:val="00E559DA"/>
    <w:rsid w:val="00E57079"/>
    <w:rsid w:val="00E610C1"/>
    <w:rsid w:val="00E8007F"/>
    <w:rsid w:val="00E855C9"/>
    <w:rsid w:val="00E87F8F"/>
    <w:rsid w:val="00E96072"/>
    <w:rsid w:val="00E9754F"/>
    <w:rsid w:val="00EA2FEF"/>
    <w:rsid w:val="00EA47B1"/>
    <w:rsid w:val="00EA6AF5"/>
    <w:rsid w:val="00EB50BF"/>
    <w:rsid w:val="00EB5204"/>
    <w:rsid w:val="00EB7A4A"/>
    <w:rsid w:val="00EC1222"/>
    <w:rsid w:val="00EC22B8"/>
    <w:rsid w:val="00ED1035"/>
    <w:rsid w:val="00ED2BFB"/>
    <w:rsid w:val="00ED2F23"/>
    <w:rsid w:val="00ED4927"/>
    <w:rsid w:val="00ED5021"/>
    <w:rsid w:val="00ED77AB"/>
    <w:rsid w:val="00EE0F6A"/>
    <w:rsid w:val="00EE242B"/>
    <w:rsid w:val="00EE357B"/>
    <w:rsid w:val="00EE6B32"/>
    <w:rsid w:val="00EF039C"/>
    <w:rsid w:val="00EF04B5"/>
    <w:rsid w:val="00EF13CA"/>
    <w:rsid w:val="00EF365B"/>
    <w:rsid w:val="00EF5050"/>
    <w:rsid w:val="00EF7287"/>
    <w:rsid w:val="00F016F2"/>
    <w:rsid w:val="00F03EC8"/>
    <w:rsid w:val="00F0542C"/>
    <w:rsid w:val="00F054FD"/>
    <w:rsid w:val="00F062EA"/>
    <w:rsid w:val="00F124E7"/>
    <w:rsid w:val="00F14D92"/>
    <w:rsid w:val="00F15A24"/>
    <w:rsid w:val="00F21ABF"/>
    <w:rsid w:val="00F22A9A"/>
    <w:rsid w:val="00F24051"/>
    <w:rsid w:val="00F2505B"/>
    <w:rsid w:val="00F3621D"/>
    <w:rsid w:val="00F36601"/>
    <w:rsid w:val="00F37B15"/>
    <w:rsid w:val="00F445DA"/>
    <w:rsid w:val="00F450FE"/>
    <w:rsid w:val="00F456E1"/>
    <w:rsid w:val="00F54ED4"/>
    <w:rsid w:val="00F56007"/>
    <w:rsid w:val="00F80483"/>
    <w:rsid w:val="00F811FB"/>
    <w:rsid w:val="00F82DAA"/>
    <w:rsid w:val="00F851C4"/>
    <w:rsid w:val="00F85FF6"/>
    <w:rsid w:val="00F914C4"/>
    <w:rsid w:val="00F92743"/>
    <w:rsid w:val="00F94923"/>
    <w:rsid w:val="00F94938"/>
    <w:rsid w:val="00F949A8"/>
    <w:rsid w:val="00FA0519"/>
    <w:rsid w:val="00FA207A"/>
    <w:rsid w:val="00FB2070"/>
    <w:rsid w:val="00FB3455"/>
    <w:rsid w:val="00FB5A53"/>
    <w:rsid w:val="00FC0BE9"/>
    <w:rsid w:val="00FC0D71"/>
    <w:rsid w:val="00FC68E2"/>
    <w:rsid w:val="00FC69B1"/>
    <w:rsid w:val="00FC740C"/>
    <w:rsid w:val="00FC7D1E"/>
    <w:rsid w:val="00FD15FE"/>
    <w:rsid w:val="00FD4014"/>
    <w:rsid w:val="00FD73BF"/>
    <w:rsid w:val="00FE758C"/>
    <w:rsid w:val="00FF18ED"/>
    <w:rsid w:val="00FF32BB"/>
    <w:rsid w:val="00FF3944"/>
    <w:rsid w:val="00FF5ACC"/>
    <w:rsid w:val="00FF698B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8746"/>
  <w15:docId w15:val="{68BE9BA4-21A5-4A8D-B835-EFD1677D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4213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aliases w:val="body 2,List Paragraph1,List Paragraph11,Normal bullet 2,List1,Akapit z listą BS,Outlines a.b.c.,List_Paragraph,Multilevel para_II,Akapit z lista BS"/>
    <w:basedOn w:val="Normal"/>
    <w:link w:val="ListParagraphChar"/>
    <w:uiPriority w:val="34"/>
    <w:qFormat/>
    <w:rsid w:val="007A3E4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rsid w:val="009D7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7336"/>
    <w:pPr>
      <w:spacing w:after="200" w:line="276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CF4"/>
    <w:pPr>
      <w:spacing w:after="160"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C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B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A8E"/>
  </w:style>
  <w:style w:type="paragraph" w:styleId="Footer">
    <w:name w:val="footer"/>
    <w:basedOn w:val="Normal"/>
    <w:link w:val="Foot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A8E"/>
  </w:style>
  <w:style w:type="paragraph" w:styleId="Revision">
    <w:name w:val="Revision"/>
    <w:hidden/>
    <w:uiPriority w:val="99"/>
    <w:semiHidden/>
    <w:rsid w:val="00E5707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070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70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70E8"/>
    <w:rPr>
      <w:vertAlign w:val="superscript"/>
    </w:rPr>
  </w:style>
  <w:style w:type="character" w:customStyle="1" w:styleId="ListParagraphChar">
    <w:name w:val="List Paragraph Char"/>
    <w:aliases w:val="body 2 Char,List Paragraph1 Char,List Paragraph11 Char,Normal bullet 2 Char,List1 Char,Akapit z listą BS Char,Outlines a.b.c. Char,List_Paragraph Char,Multilevel para_II Char,Akapit z lista BS Char"/>
    <w:basedOn w:val="DefaultParagraphFont"/>
    <w:link w:val="ListParagraph"/>
    <w:uiPriority w:val="34"/>
    <w:locked/>
    <w:rsid w:val="00E43B1B"/>
    <w:rPr>
      <w:rFonts w:eastAsiaTheme="minorEastAsia"/>
    </w:rPr>
  </w:style>
  <w:style w:type="paragraph" w:customStyle="1" w:styleId="Default">
    <w:name w:val="Default"/>
    <w:rsid w:val="00305C2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3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2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307E8-7984-4996-886E-C227D8F6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1259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Adina Cristina Dragu</cp:lastModifiedBy>
  <cp:revision>7</cp:revision>
  <cp:lastPrinted>2023-05-19T06:46:00Z</cp:lastPrinted>
  <dcterms:created xsi:type="dcterms:W3CDTF">2023-07-31T05:55:00Z</dcterms:created>
  <dcterms:modified xsi:type="dcterms:W3CDTF">2023-12-29T10:24:00Z</dcterms:modified>
</cp:coreProperties>
</file>